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34" w:rsidRPr="00965534" w:rsidRDefault="00F36D0E" w:rsidP="00965534">
      <w:pPr>
        <w:autoSpaceDE w:val="0"/>
        <w:autoSpaceDN w:val="0"/>
        <w:adjustRightInd w:val="0"/>
        <w:jc w:val="center"/>
        <w:rPr>
          <w:rFonts w:cs="Arial"/>
          <w:b/>
          <w:sz w:val="28"/>
          <w:szCs w:val="28"/>
          <w:u w:val="single"/>
        </w:rPr>
      </w:pPr>
    </w:p>
    <w:p w:rsidR="00965534" w:rsidRPr="00965534" w:rsidRDefault="00F36D0E" w:rsidP="00965534">
      <w:pPr>
        <w:autoSpaceDE w:val="0"/>
        <w:autoSpaceDN w:val="0"/>
        <w:adjustRightInd w:val="0"/>
        <w:jc w:val="center"/>
        <w:rPr>
          <w:rFonts w:cs="Arial"/>
          <w:b/>
          <w:sz w:val="28"/>
          <w:szCs w:val="28"/>
          <w:u w:val="single"/>
        </w:rPr>
      </w:pPr>
      <w:r w:rsidRPr="00965534">
        <w:rPr>
          <w:rFonts w:cs="Arial"/>
          <w:b/>
          <w:sz w:val="28"/>
          <w:szCs w:val="28"/>
          <w:u w:val="single"/>
        </w:rPr>
        <w:t>Summary of Ribble Valley Primary Pupil Projections</w:t>
      </w:r>
    </w:p>
    <w:p w:rsidR="00965534" w:rsidRDefault="00F36D0E" w:rsidP="00965534">
      <w:pPr>
        <w:autoSpaceDE w:val="0"/>
        <w:autoSpaceDN w:val="0"/>
        <w:adjustRightInd w:val="0"/>
        <w:rPr>
          <w:rFonts w:cs="Arial"/>
          <w:szCs w:val="24"/>
        </w:rPr>
      </w:pPr>
    </w:p>
    <w:p w:rsidR="00965534" w:rsidRDefault="00F36D0E" w:rsidP="00965534">
      <w:pPr>
        <w:autoSpaceDE w:val="0"/>
        <w:autoSpaceDN w:val="0"/>
        <w:adjustRightInd w:val="0"/>
        <w:rPr>
          <w:rFonts w:cs="Arial"/>
          <w:szCs w:val="24"/>
        </w:rPr>
      </w:pPr>
    </w:p>
    <w:p w:rsidR="00965534" w:rsidRPr="00965534" w:rsidRDefault="00F36D0E" w:rsidP="00F36D0E">
      <w:pPr>
        <w:autoSpaceDE w:val="0"/>
        <w:autoSpaceDN w:val="0"/>
        <w:adjustRightInd w:val="0"/>
        <w:jc w:val="both"/>
        <w:rPr>
          <w:rFonts w:cs="Arial"/>
          <w:szCs w:val="24"/>
        </w:rPr>
      </w:pPr>
      <w:r w:rsidRPr="00965534">
        <w:rPr>
          <w:rFonts w:cs="Arial"/>
          <w:szCs w:val="24"/>
        </w:rPr>
        <w:t>The table below shows demand</w:t>
      </w:r>
      <w:bookmarkStart w:id="0" w:name="_GoBack"/>
      <w:bookmarkEnd w:id="0"/>
      <w:r w:rsidRPr="00965534">
        <w:rPr>
          <w:rFonts w:cs="Arial"/>
          <w:szCs w:val="24"/>
        </w:rPr>
        <w:t xml:space="preserve"> in the Clitheroe planning area based on the number of recorded births:</w:t>
      </w:r>
    </w:p>
    <w:p w:rsidR="00965534" w:rsidRPr="00965534" w:rsidRDefault="00F36D0E" w:rsidP="00965534">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98"/>
        <w:gridCol w:w="1497"/>
        <w:gridCol w:w="1497"/>
        <w:gridCol w:w="1496"/>
        <w:gridCol w:w="1496"/>
      </w:tblGrid>
      <w:tr w:rsidR="00701A2C" w:rsidTr="006E4248">
        <w:tc>
          <w:tcPr>
            <w:tcW w:w="1540" w:type="dxa"/>
          </w:tcPr>
          <w:p w:rsidR="00965534" w:rsidRPr="00965534" w:rsidRDefault="00F36D0E" w:rsidP="006E4248">
            <w:pPr>
              <w:rPr>
                <w:rFonts w:cs="Arial"/>
                <w:szCs w:val="24"/>
              </w:rPr>
            </w:pPr>
          </w:p>
        </w:tc>
        <w:tc>
          <w:tcPr>
            <w:tcW w:w="7703" w:type="dxa"/>
            <w:gridSpan w:val="5"/>
          </w:tcPr>
          <w:p w:rsidR="00965534" w:rsidRPr="00965534" w:rsidRDefault="00F36D0E" w:rsidP="006E4248">
            <w:pPr>
              <w:jc w:val="center"/>
              <w:rPr>
                <w:rFonts w:cs="Arial"/>
                <w:szCs w:val="24"/>
              </w:rPr>
            </w:pPr>
            <w:r w:rsidRPr="00965534">
              <w:rPr>
                <w:rFonts w:cs="Arial"/>
                <w:szCs w:val="24"/>
              </w:rPr>
              <w:t>Projected intake (Live Births)</w:t>
            </w:r>
          </w:p>
        </w:tc>
      </w:tr>
      <w:tr w:rsidR="00701A2C" w:rsidTr="006E4248">
        <w:tc>
          <w:tcPr>
            <w:tcW w:w="1540" w:type="dxa"/>
          </w:tcPr>
          <w:p w:rsidR="00965534" w:rsidRPr="00965534" w:rsidRDefault="00F36D0E" w:rsidP="006E4248">
            <w:pPr>
              <w:rPr>
                <w:rFonts w:cs="Arial"/>
                <w:b/>
                <w:szCs w:val="24"/>
              </w:rPr>
            </w:pPr>
            <w:r w:rsidRPr="00965534">
              <w:rPr>
                <w:rFonts w:cs="Arial"/>
                <w:b/>
                <w:szCs w:val="24"/>
              </w:rPr>
              <w:t>Reception Places</w:t>
            </w:r>
          </w:p>
        </w:tc>
        <w:tc>
          <w:tcPr>
            <w:tcW w:w="1541"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2020</w:t>
            </w:r>
          </w:p>
        </w:tc>
        <w:tc>
          <w:tcPr>
            <w:tcW w:w="1541"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2021</w:t>
            </w:r>
          </w:p>
        </w:tc>
        <w:tc>
          <w:tcPr>
            <w:tcW w:w="1541"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2022</w:t>
            </w:r>
          </w:p>
        </w:tc>
        <w:tc>
          <w:tcPr>
            <w:tcW w:w="1540"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2023</w:t>
            </w:r>
          </w:p>
        </w:tc>
        <w:tc>
          <w:tcPr>
            <w:tcW w:w="1540"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2024</w:t>
            </w:r>
          </w:p>
        </w:tc>
      </w:tr>
      <w:tr w:rsidR="00701A2C" w:rsidTr="006E4248">
        <w:tc>
          <w:tcPr>
            <w:tcW w:w="1540" w:type="dxa"/>
          </w:tcPr>
          <w:p w:rsidR="00965534" w:rsidRPr="00965534" w:rsidRDefault="00F36D0E" w:rsidP="006E4248">
            <w:pPr>
              <w:rPr>
                <w:rFonts w:cs="Arial"/>
                <w:szCs w:val="24"/>
              </w:rPr>
            </w:pPr>
            <w:r w:rsidRPr="00965534">
              <w:rPr>
                <w:rFonts w:cs="Arial"/>
                <w:szCs w:val="24"/>
              </w:rPr>
              <w:t>185</w:t>
            </w:r>
          </w:p>
        </w:tc>
        <w:tc>
          <w:tcPr>
            <w:tcW w:w="1541" w:type="dxa"/>
            <w:shd w:val="clear" w:color="auto" w:fill="FFFFFF"/>
          </w:tcPr>
          <w:p w:rsidR="00965534" w:rsidRPr="00965534" w:rsidRDefault="00F36D0E" w:rsidP="006E4248">
            <w:pPr>
              <w:jc w:val="center"/>
              <w:rPr>
                <w:rFonts w:cs="Arial"/>
                <w:szCs w:val="24"/>
              </w:rPr>
            </w:pPr>
            <w:r w:rsidRPr="00965534">
              <w:rPr>
                <w:rFonts w:cs="Arial"/>
                <w:szCs w:val="24"/>
              </w:rPr>
              <w:t>165</w:t>
            </w:r>
          </w:p>
        </w:tc>
        <w:tc>
          <w:tcPr>
            <w:tcW w:w="1541" w:type="dxa"/>
            <w:shd w:val="clear" w:color="auto" w:fill="FFFFFF"/>
          </w:tcPr>
          <w:p w:rsidR="00965534" w:rsidRPr="00965534" w:rsidRDefault="00F36D0E" w:rsidP="006E4248">
            <w:pPr>
              <w:jc w:val="center"/>
              <w:rPr>
                <w:rFonts w:cs="Arial"/>
                <w:szCs w:val="24"/>
              </w:rPr>
            </w:pPr>
            <w:r w:rsidRPr="00965534">
              <w:rPr>
                <w:rFonts w:cs="Arial"/>
                <w:szCs w:val="24"/>
              </w:rPr>
              <w:t>180</w:t>
            </w:r>
          </w:p>
        </w:tc>
        <w:tc>
          <w:tcPr>
            <w:tcW w:w="1541" w:type="dxa"/>
            <w:shd w:val="clear" w:color="auto" w:fill="D9D9D9"/>
          </w:tcPr>
          <w:p w:rsidR="00965534" w:rsidRPr="00965534" w:rsidRDefault="00F36D0E" w:rsidP="006E4248">
            <w:pPr>
              <w:jc w:val="center"/>
              <w:rPr>
                <w:rFonts w:cs="Arial"/>
                <w:szCs w:val="24"/>
              </w:rPr>
            </w:pPr>
            <w:r w:rsidRPr="00965534">
              <w:rPr>
                <w:rFonts w:cs="Arial"/>
                <w:szCs w:val="24"/>
              </w:rPr>
              <w:t>200</w:t>
            </w:r>
          </w:p>
        </w:tc>
        <w:tc>
          <w:tcPr>
            <w:tcW w:w="1540" w:type="dxa"/>
            <w:shd w:val="clear" w:color="auto" w:fill="D9D9D9"/>
          </w:tcPr>
          <w:p w:rsidR="00965534" w:rsidRPr="00965534" w:rsidRDefault="00F36D0E" w:rsidP="006E4248">
            <w:pPr>
              <w:jc w:val="center"/>
              <w:rPr>
                <w:rFonts w:cs="Arial"/>
                <w:i/>
                <w:szCs w:val="24"/>
              </w:rPr>
            </w:pPr>
            <w:r w:rsidRPr="00965534">
              <w:rPr>
                <w:rFonts w:cs="Arial"/>
                <w:i/>
                <w:szCs w:val="24"/>
              </w:rPr>
              <w:t>200*</w:t>
            </w:r>
          </w:p>
        </w:tc>
        <w:tc>
          <w:tcPr>
            <w:tcW w:w="1540" w:type="dxa"/>
            <w:shd w:val="clear" w:color="auto" w:fill="D9D9D9"/>
          </w:tcPr>
          <w:p w:rsidR="00965534" w:rsidRPr="00965534" w:rsidRDefault="00F36D0E" w:rsidP="006E4248">
            <w:pPr>
              <w:jc w:val="center"/>
              <w:rPr>
                <w:rFonts w:cs="Arial"/>
                <w:i/>
                <w:szCs w:val="24"/>
              </w:rPr>
            </w:pPr>
            <w:r w:rsidRPr="00965534">
              <w:rPr>
                <w:rFonts w:cs="Arial"/>
                <w:i/>
                <w:szCs w:val="24"/>
              </w:rPr>
              <w:t>200*</w:t>
            </w:r>
          </w:p>
        </w:tc>
      </w:tr>
    </w:tbl>
    <w:p w:rsidR="00965534" w:rsidRPr="00965534" w:rsidRDefault="00F36D0E" w:rsidP="00965534">
      <w:pPr>
        <w:autoSpaceDE w:val="0"/>
        <w:autoSpaceDN w:val="0"/>
        <w:adjustRightInd w:val="0"/>
        <w:rPr>
          <w:rFonts w:cs="Arial"/>
          <w:color w:val="000000"/>
          <w:sz w:val="16"/>
          <w:szCs w:val="16"/>
        </w:rPr>
      </w:pPr>
      <w:r w:rsidRPr="00965534">
        <w:rPr>
          <w:rFonts w:cs="Arial"/>
          <w:color w:val="000000"/>
          <w:sz w:val="16"/>
          <w:szCs w:val="16"/>
        </w:rPr>
        <w:t>*Birth data for these intake years is not yet available so it must be currently assumed that they will continue as per latest actual data</w:t>
      </w:r>
    </w:p>
    <w:p w:rsidR="00965534" w:rsidRPr="00965534" w:rsidRDefault="00F36D0E" w:rsidP="00965534">
      <w:pPr>
        <w:autoSpaceDE w:val="0"/>
        <w:autoSpaceDN w:val="0"/>
        <w:adjustRightInd w:val="0"/>
        <w:rPr>
          <w:rFonts w:cs="Arial"/>
          <w:color w:val="000000"/>
          <w:szCs w:val="24"/>
        </w:rPr>
      </w:pPr>
    </w:p>
    <w:p w:rsidR="00965534" w:rsidRPr="00965534" w:rsidRDefault="00F36D0E" w:rsidP="00F36D0E">
      <w:pPr>
        <w:autoSpaceDE w:val="0"/>
        <w:autoSpaceDN w:val="0"/>
        <w:adjustRightInd w:val="0"/>
        <w:jc w:val="both"/>
        <w:rPr>
          <w:rFonts w:cs="Arial"/>
          <w:color w:val="000000"/>
          <w:szCs w:val="24"/>
        </w:rPr>
      </w:pPr>
      <w:r w:rsidRPr="00965534">
        <w:rPr>
          <w:rFonts w:cs="Arial"/>
          <w:color w:val="000000"/>
          <w:szCs w:val="24"/>
        </w:rPr>
        <w:t>The above figures are based only on birth led demand and do not take into account the projected impact</w:t>
      </w:r>
      <w:r w:rsidRPr="00965534">
        <w:rPr>
          <w:rFonts w:cs="Arial"/>
          <w:color w:val="000000"/>
          <w:szCs w:val="24"/>
        </w:rPr>
        <w:t xml:space="preserve"> of housing development in the area.  The table below shows projected demand resulting from live births and housing:</w:t>
      </w:r>
    </w:p>
    <w:p w:rsidR="00965534" w:rsidRPr="00965534" w:rsidRDefault="00F36D0E" w:rsidP="00965534">
      <w:pPr>
        <w:autoSpaceDE w:val="0"/>
        <w:autoSpaceDN w:val="0"/>
        <w:adjustRightInd w:val="0"/>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98"/>
        <w:gridCol w:w="1497"/>
        <w:gridCol w:w="1497"/>
        <w:gridCol w:w="1496"/>
        <w:gridCol w:w="1496"/>
      </w:tblGrid>
      <w:tr w:rsidR="00701A2C" w:rsidTr="006E4248">
        <w:tc>
          <w:tcPr>
            <w:tcW w:w="1540" w:type="dxa"/>
          </w:tcPr>
          <w:p w:rsidR="00965534" w:rsidRPr="00965534" w:rsidRDefault="00F36D0E" w:rsidP="006E4248">
            <w:pPr>
              <w:rPr>
                <w:rFonts w:cs="Arial"/>
                <w:szCs w:val="24"/>
              </w:rPr>
            </w:pPr>
          </w:p>
        </w:tc>
        <w:tc>
          <w:tcPr>
            <w:tcW w:w="7703" w:type="dxa"/>
            <w:gridSpan w:val="5"/>
          </w:tcPr>
          <w:p w:rsidR="00965534" w:rsidRPr="00965534" w:rsidRDefault="00F36D0E" w:rsidP="006E4248">
            <w:pPr>
              <w:jc w:val="center"/>
              <w:rPr>
                <w:rFonts w:cs="Arial"/>
                <w:szCs w:val="24"/>
              </w:rPr>
            </w:pPr>
            <w:r w:rsidRPr="00965534">
              <w:rPr>
                <w:rFonts w:cs="Arial"/>
                <w:szCs w:val="24"/>
              </w:rPr>
              <w:t>Projected intake (Births and Housing Projections)</w:t>
            </w:r>
          </w:p>
        </w:tc>
      </w:tr>
      <w:tr w:rsidR="00701A2C" w:rsidTr="006E4248">
        <w:tc>
          <w:tcPr>
            <w:tcW w:w="1540" w:type="dxa"/>
          </w:tcPr>
          <w:p w:rsidR="00965534" w:rsidRPr="00965534" w:rsidRDefault="00F36D0E" w:rsidP="006E4248">
            <w:pPr>
              <w:rPr>
                <w:rFonts w:cs="Arial"/>
                <w:b/>
                <w:szCs w:val="24"/>
              </w:rPr>
            </w:pPr>
            <w:r w:rsidRPr="00965534">
              <w:rPr>
                <w:rFonts w:cs="Arial"/>
                <w:b/>
                <w:szCs w:val="24"/>
              </w:rPr>
              <w:t>Reception Places</w:t>
            </w:r>
          </w:p>
        </w:tc>
        <w:tc>
          <w:tcPr>
            <w:tcW w:w="1541"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2020</w:t>
            </w:r>
          </w:p>
        </w:tc>
        <w:tc>
          <w:tcPr>
            <w:tcW w:w="1541"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2021</w:t>
            </w:r>
          </w:p>
        </w:tc>
        <w:tc>
          <w:tcPr>
            <w:tcW w:w="1541"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2022</w:t>
            </w:r>
          </w:p>
        </w:tc>
        <w:tc>
          <w:tcPr>
            <w:tcW w:w="1540"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2023</w:t>
            </w:r>
          </w:p>
        </w:tc>
        <w:tc>
          <w:tcPr>
            <w:tcW w:w="1540"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2024</w:t>
            </w:r>
          </w:p>
        </w:tc>
      </w:tr>
      <w:tr w:rsidR="00701A2C" w:rsidTr="006E4248">
        <w:tc>
          <w:tcPr>
            <w:tcW w:w="1540" w:type="dxa"/>
          </w:tcPr>
          <w:p w:rsidR="00965534" w:rsidRPr="00965534" w:rsidRDefault="00F36D0E" w:rsidP="006E4248">
            <w:pPr>
              <w:rPr>
                <w:rFonts w:cs="Arial"/>
                <w:szCs w:val="24"/>
              </w:rPr>
            </w:pPr>
            <w:r w:rsidRPr="00965534">
              <w:rPr>
                <w:rFonts w:cs="Arial"/>
                <w:szCs w:val="24"/>
              </w:rPr>
              <w:t>185</w:t>
            </w:r>
          </w:p>
        </w:tc>
        <w:tc>
          <w:tcPr>
            <w:tcW w:w="1541" w:type="dxa"/>
            <w:shd w:val="clear" w:color="auto" w:fill="FFFFFF"/>
          </w:tcPr>
          <w:p w:rsidR="00965534" w:rsidRPr="00965534" w:rsidRDefault="00F36D0E" w:rsidP="006E4248">
            <w:pPr>
              <w:jc w:val="center"/>
              <w:rPr>
                <w:rFonts w:cs="Arial"/>
                <w:szCs w:val="24"/>
              </w:rPr>
            </w:pPr>
            <w:r w:rsidRPr="00965534">
              <w:rPr>
                <w:rFonts w:cs="Arial"/>
                <w:szCs w:val="24"/>
              </w:rPr>
              <w:t>171</w:t>
            </w:r>
          </w:p>
        </w:tc>
        <w:tc>
          <w:tcPr>
            <w:tcW w:w="1541" w:type="dxa"/>
            <w:shd w:val="clear" w:color="auto" w:fill="D9D9D9"/>
          </w:tcPr>
          <w:p w:rsidR="00965534" w:rsidRPr="00965534" w:rsidRDefault="00F36D0E" w:rsidP="006E4248">
            <w:pPr>
              <w:jc w:val="center"/>
              <w:rPr>
                <w:rFonts w:cs="Arial"/>
                <w:szCs w:val="24"/>
              </w:rPr>
            </w:pPr>
            <w:r w:rsidRPr="00965534">
              <w:rPr>
                <w:rFonts w:cs="Arial"/>
                <w:szCs w:val="24"/>
              </w:rPr>
              <w:t>192</w:t>
            </w:r>
          </w:p>
        </w:tc>
        <w:tc>
          <w:tcPr>
            <w:tcW w:w="1541" w:type="dxa"/>
            <w:shd w:val="clear" w:color="auto" w:fill="D9D9D9"/>
          </w:tcPr>
          <w:p w:rsidR="00965534" w:rsidRPr="00965534" w:rsidRDefault="00F36D0E" w:rsidP="006E4248">
            <w:pPr>
              <w:jc w:val="center"/>
              <w:rPr>
                <w:rFonts w:cs="Arial"/>
                <w:szCs w:val="24"/>
              </w:rPr>
            </w:pPr>
            <w:r w:rsidRPr="00965534">
              <w:rPr>
                <w:rFonts w:cs="Arial"/>
                <w:szCs w:val="24"/>
              </w:rPr>
              <w:t>217</w:t>
            </w:r>
          </w:p>
        </w:tc>
        <w:tc>
          <w:tcPr>
            <w:tcW w:w="1540" w:type="dxa"/>
            <w:shd w:val="clear" w:color="auto" w:fill="D9D9D9"/>
          </w:tcPr>
          <w:p w:rsidR="00965534" w:rsidRPr="00965534" w:rsidRDefault="00F36D0E" w:rsidP="006E4248">
            <w:pPr>
              <w:jc w:val="center"/>
              <w:rPr>
                <w:rFonts w:cs="Arial"/>
                <w:szCs w:val="24"/>
              </w:rPr>
            </w:pPr>
            <w:r w:rsidRPr="00965534">
              <w:rPr>
                <w:rFonts w:cs="Arial"/>
                <w:szCs w:val="24"/>
              </w:rPr>
              <w:t>223</w:t>
            </w:r>
          </w:p>
        </w:tc>
        <w:tc>
          <w:tcPr>
            <w:tcW w:w="1540" w:type="dxa"/>
            <w:shd w:val="clear" w:color="auto" w:fill="D9D9D9"/>
          </w:tcPr>
          <w:p w:rsidR="00965534" w:rsidRPr="00965534" w:rsidRDefault="00F36D0E" w:rsidP="006E4248">
            <w:pPr>
              <w:jc w:val="center"/>
              <w:rPr>
                <w:rFonts w:cs="Arial"/>
                <w:szCs w:val="24"/>
              </w:rPr>
            </w:pPr>
            <w:r w:rsidRPr="00965534">
              <w:rPr>
                <w:rFonts w:cs="Arial"/>
                <w:szCs w:val="24"/>
              </w:rPr>
              <w:t>229</w:t>
            </w:r>
          </w:p>
        </w:tc>
      </w:tr>
    </w:tbl>
    <w:p w:rsidR="00965534" w:rsidRPr="00965534" w:rsidRDefault="00F36D0E" w:rsidP="00965534">
      <w:pPr>
        <w:autoSpaceDE w:val="0"/>
        <w:autoSpaceDN w:val="0"/>
        <w:adjustRightInd w:val="0"/>
        <w:rPr>
          <w:rFonts w:cs="Arial"/>
          <w:b/>
          <w:color w:val="000000"/>
          <w:szCs w:val="24"/>
        </w:rPr>
      </w:pPr>
    </w:p>
    <w:p w:rsidR="00965534" w:rsidRPr="00965534" w:rsidRDefault="00F36D0E" w:rsidP="00F36D0E">
      <w:pPr>
        <w:autoSpaceDE w:val="0"/>
        <w:autoSpaceDN w:val="0"/>
        <w:adjustRightInd w:val="0"/>
        <w:jc w:val="both"/>
        <w:rPr>
          <w:rFonts w:cs="Arial"/>
          <w:color w:val="000000"/>
          <w:szCs w:val="24"/>
        </w:rPr>
      </w:pPr>
      <w:r w:rsidRPr="00965534">
        <w:rPr>
          <w:rFonts w:cs="Arial"/>
          <w:color w:val="000000"/>
          <w:szCs w:val="24"/>
        </w:rPr>
        <w:t xml:space="preserve">This position </w:t>
      </w:r>
      <w:r w:rsidRPr="00965534">
        <w:rPr>
          <w:rFonts w:cs="Arial"/>
          <w:color w:val="000000"/>
          <w:szCs w:val="24"/>
        </w:rPr>
        <w:t xml:space="preserve">includes a proportion of the yield from the Higher </w:t>
      </w:r>
      <w:proofErr w:type="spellStart"/>
      <w:r w:rsidRPr="00965534">
        <w:rPr>
          <w:rFonts w:cs="Arial"/>
          <w:color w:val="000000"/>
          <w:szCs w:val="24"/>
        </w:rPr>
        <w:t>Standen</w:t>
      </w:r>
      <w:proofErr w:type="spellEnd"/>
      <w:r w:rsidRPr="00965534">
        <w:rPr>
          <w:rFonts w:cs="Arial"/>
          <w:color w:val="000000"/>
          <w:szCs w:val="24"/>
        </w:rPr>
        <w:t xml:space="preserve"> Farm development.</w:t>
      </w:r>
    </w:p>
    <w:p w:rsidR="00965534" w:rsidRPr="00965534" w:rsidRDefault="00F36D0E" w:rsidP="00F36D0E">
      <w:pPr>
        <w:autoSpaceDE w:val="0"/>
        <w:autoSpaceDN w:val="0"/>
        <w:adjustRightInd w:val="0"/>
        <w:jc w:val="both"/>
        <w:rPr>
          <w:rFonts w:cs="Arial"/>
          <w:color w:val="000000"/>
          <w:szCs w:val="24"/>
        </w:rPr>
      </w:pPr>
    </w:p>
    <w:p w:rsidR="00965534" w:rsidRPr="00965534" w:rsidRDefault="00F36D0E" w:rsidP="00F36D0E">
      <w:pPr>
        <w:autoSpaceDE w:val="0"/>
        <w:autoSpaceDN w:val="0"/>
        <w:adjustRightInd w:val="0"/>
        <w:jc w:val="both"/>
        <w:rPr>
          <w:rFonts w:cs="Arial"/>
          <w:color w:val="000000"/>
          <w:szCs w:val="24"/>
        </w:rPr>
      </w:pPr>
      <w:r w:rsidRPr="00965534">
        <w:rPr>
          <w:rFonts w:cs="Arial"/>
          <w:color w:val="000000"/>
          <w:szCs w:val="24"/>
        </w:rPr>
        <w:t xml:space="preserve">In the longer term, there is potential for a further 800+ houses to yield approximately 136 to 304 additional pupils beyond 2024, mainly on this site. </w:t>
      </w:r>
    </w:p>
    <w:p w:rsidR="00965534" w:rsidRPr="00965534" w:rsidRDefault="00F36D0E" w:rsidP="00F36D0E">
      <w:pPr>
        <w:autoSpaceDE w:val="0"/>
        <w:autoSpaceDN w:val="0"/>
        <w:adjustRightInd w:val="0"/>
        <w:jc w:val="both"/>
        <w:rPr>
          <w:rFonts w:cs="Arial"/>
          <w:color w:val="000000"/>
          <w:szCs w:val="24"/>
        </w:rPr>
      </w:pPr>
    </w:p>
    <w:p w:rsidR="00965534" w:rsidRPr="00965534" w:rsidRDefault="00F36D0E" w:rsidP="00F36D0E">
      <w:pPr>
        <w:autoSpaceDE w:val="0"/>
        <w:autoSpaceDN w:val="0"/>
        <w:adjustRightInd w:val="0"/>
        <w:jc w:val="both"/>
        <w:rPr>
          <w:rFonts w:cs="Arial"/>
          <w:color w:val="000000"/>
          <w:szCs w:val="24"/>
        </w:rPr>
      </w:pPr>
      <w:r w:rsidRPr="00965534">
        <w:rPr>
          <w:rFonts w:cs="Arial"/>
          <w:color w:val="000000"/>
          <w:szCs w:val="24"/>
        </w:rPr>
        <w:t xml:space="preserve">Therefore, the </w:t>
      </w:r>
      <w:r w:rsidRPr="00965534">
        <w:rPr>
          <w:rFonts w:cs="Arial"/>
          <w:color w:val="000000"/>
          <w:szCs w:val="24"/>
        </w:rPr>
        <w:t>anticipated shortfall within 10 years is expected to increase, with potential to exceed 2 forms of entry (420 pupils).</w:t>
      </w:r>
    </w:p>
    <w:p w:rsidR="00965534" w:rsidRPr="00965534" w:rsidRDefault="00F36D0E" w:rsidP="00F36D0E">
      <w:pPr>
        <w:autoSpaceDE w:val="0"/>
        <w:autoSpaceDN w:val="0"/>
        <w:adjustRightInd w:val="0"/>
        <w:jc w:val="both"/>
        <w:rPr>
          <w:rFonts w:cs="Arial"/>
          <w:color w:val="000000"/>
          <w:szCs w:val="24"/>
        </w:rPr>
      </w:pPr>
    </w:p>
    <w:p w:rsidR="00965534" w:rsidRPr="00965534" w:rsidRDefault="00F36D0E" w:rsidP="00F36D0E">
      <w:pPr>
        <w:autoSpaceDE w:val="0"/>
        <w:autoSpaceDN w:val="0"/>
        <w:adjustRightInd w:val="0"/>
        <w:jc w:val="both"/>
        <w:rPr>
          <w:rFonts w:cs="Arial"/>
          <w:color w:val="000000"/>
          <w:szCs w:val="24"/>
        </w:rPr>
      </w:pPr>
      <w:r w:rsidRPr="00965534">
        <w:rPr>
          <w:rFonts w:cs="Arial"/>
          <w:color w:val="000000"/>
          <w:szCs w:val="24"/>
        </w:rPr>
        <w:t xml:space="preserve">If we consider the Clitheroe and </w:t>
      </w:r>
      <w:proofErr w:type="spellStart"/>
      <w:r w:rsidRPr="00965534">
        <w:rPr>
          <w:rFonts w:cs="Arial"/>
          <w:color w:val="000000"/>
          <w:szCs w:val="24"/>
        </w:rPr>
        <w:t>Langho</w:t>
      </w:r>
      <w:proofErr w:type="spellEnd"/>
      <w:r w:rsidRPr="00965534">
        <w:rPr>
          <w:rFonts w:cs="Arial"/>
          <w:color w:val="000000"/>
          <w:szCs w:val="24"/>
        </w:rPr>
        <w:t xml:space="preserve"> and Whalley neighbouring planning areas together, the combined position is as follows:</w:t>
      </w:r>
    </w:p>
    <w:p w:rsidR="00965534" w:rsidRPr="00965534" w:rsidRDefault="00F36D0E" w:rsidP="00965534">
      <w:pPr>
        <w:autoSpaceDE w:val="0"/>
        <w:autoSpaceDN w:val="0"/>
        <w:adjustRightInd w:val="0"/>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415"/>
        <w:gridCol w:w="888"/>
        <w:gridCol w:w="1271"/>
        <w:gridCol w:w="1271"/>
        <w:gridCol w:w="1270"/>
        <w:gridCol w:w="1270"/>
      </w:tblGrid>
      <w:tr w:rsidR="00701A2C" w:rsidTr="006E4248">
        <w:tc>
          <w:tcPr>
            <w:tcW w:w="1668" w:type="dxa"/>
          </w:tcPr>
          <w:p w:rsidR="00965534" w:rsidRPr="00965534" w:rsidRDefault="00F36D0E" w:rsidP="006E4248">
            <w:pPr>
              <w:rPr>
                <w:rFonts w:cs="Arial"/>
                <w:szCs w:val="24"/>
              </w:rPr>
            </w:pPr>
          </w:p>
        </w:tc>
        <w:tc>
          <w:tcPr>
            <w:tcW w:w="1417" w:type="dxa"/>
          </w:tcPr>
          <w:p w:rsidR="00965534" w:rsidRPr="00965534" w:rsidRDefault="00F36D0E" w:rsidP="006E4248">
            <w:pPr>
              <w:rPr>
                <w:rFonts w:cs="Arial"/>
                <w:szCs w:val="24"/>
              </w:rPr>
            </w:pPr>
          </w:p>
        </w:tc>
        <w:tc>
          <w:tcPr>
            <w:tcW w:w="6158" w:type="dxa"/>
            <w:gridSpan w:val="5"/>
          </w:tcPr>
          <w:p w:rsidR="00965534" w:rsidRPr="00965534" w:rsidRDefault="00F36D0E" w:rsidP="006E4248">
            <w:pPr>
              <w:jc w:val="center"/>
              <w:rPr>
                <w:rFonts w:cs="Arial"/>
                <w:szCs w:val="24"/>
              </w:rPr>
            </w:pPr>
            <w:r w:rsidRPr="00965534">
              <w:rPr>
                <w:rFonts w:cs="Arial"/>
                <w:szCs w:val="24"/>
              </w:rPr>
              <w:t>Projec</w:t>
            </w:r>
            <w:r w:rsidRPr="00965534">
              <w:rPr>
                <w:rFonts w:cs="Arial"/>
                <w:szCs w:val="24"/>
              </w:rPr>
              <w:t>ted intake (Births and Housing Projections)</w:t>
            </w:r>
          </w:p>
        </w:tc>
      </w:tr>
      <w:tr w:rsidR="00701A2C" w:rsidTr="006E4248">
        <w:tc>
          <w:tcPr>
            <w:tcW w:w="1668" w:type="dxa"/>
          </w:tcPr>
          <w:p w:rsidR="00965534" w:rsidRPr="00965534" w:rsidRDefault="00F36D0E" w:rsidP="006E4248">
            <w:pPr>
              <w:rPr>
                <w:rFonts w:cs="Arial"/>
                <w:b/>
                <w:szCs w:val="24"/>
              </w:rPr>
            </w:pPr>
          </w:p>
        </w:tc>
        <w:tc>
          <w:tcPr>
            <w:tcW w:w="1417" w:type="dxa"/>
          </w:tcPr>
          <w:p w:rsidR="00965534" w:rsidRPr="00965534" w:rsidRDefault="00F36D0E" w:rsidP="006E4248">
            <w:pPr>
              <w:rPr>
                <w:rFonts w:cs="Arial"/>
                <w:b/>
                <w:szCs w:val="24"/>
              </w:rPr>
            </w:pPr>
            <w:r w:rsidRPr="00965534">
              <w:rPr>
                <w:rFonts w:cs="Arial"/>
                <w:b/>
                <w:szCs w:val="24"/>
              </w:rPr>
              <w:t>Reception Places</w:t>
            </w:r>
          </w:p>
        </w:tc>
        <w:tc>
          <w:tcPr>
            <w:tcW w:w="900"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2020</w:t>
            </w:r>
          </w:p>
        </w:tc>
        <w:tc>
          <w:tcPr>
            <w:tcW w:w="1315"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2021</w:t>
            </w:r>
          </w:p>
        </w:tc>
        <w:tc>
          <w:tcPr>
            <w:tcW w:w="1315"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2022</w:t>
            </w:r>
          </w:p>
        </w:tc>
        <w:tc>
          <w:tcPr>
            <w:tcW w:w="1314"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2023</w:t>
            </w:r>
          </w:p>
        </w:tc>
        <w:tc>
          <w:tcPr>
            <w:tcW w:w="1314" w:type="dxa"/>
            <w:tcBorders>
              <w:bottom w:val="single" w:sz="4" w:space="0" w:color="auto"/>
            </w:tcBorders>
          </w:tcPr>
          <w:p w:rsidR="00965534" w:rsidRPr="00965534" w:rsidRDefault="00F36D0E" w:rsidP="006E4248">
            <w:pPr>
              <w:jc w:val="center"/>
              <w:rPr>
                <w:rFonts w:cs="Arial"/>
                <w:b/>
                <w:szCs w:val="24"/>
              </w:rPr>
            </w:pPr>
            <w:r w:rsidRPr="00965534">
              <w:rPr>
                <w:rFonts w:cs="Arial"/>
                <w:b/>
                <w:szCs w:val="24"/>
              </w:rPr>
              <w:t>2024</w:t>
            </w:r>
          </w:p>
        </w:tc>
      </w:tr>
      <w:tr w:rsidR="00701A2C" w:rsidTr="006E4248">
        <w:tc>
          <w:tcPr>
            <w:tcW w:w="1668" w:type="dxa"/>
          </w:tcPr>
          <w:p w:rsidR="00965534" w:rsidRPr="00965534" w:rsidRDefault="00F36D0E" w:rsidP="006E4248">
            <w:pPr>
              <w:rPr>
                <w:rFonts w:cs="Arial"/>
                <w:szCs w:val="24"/>
              </w:rPr>
            </w:pPr>
            <w:r w:rsidRPr="00965534">
              <w:rPr>
                <w:rFonts w:cs="Arial"/>
                <w:szCs w:val="24"/>
              </w:rPr>
              <w:t>Clitheroe</w:t>
            </w:r>
          </w:p>
        </w:tc>
        <w:tc>
          <w:tcPr>
            <w:tcW w:w="1417" w:type="dxa"/>
            <w:shd w:val="clear" w:color="auto" w:fill="FFFFFF"/>
          </w:tcPr>
          <w:p w:rsidR="00965534" w:rsidRPr="00965534" w:rsidRDefault="00F36D0E" w:rsidP="006E4248">
            <w:pPr>
              <w:rPr>
                <w:rFonts w:cs="Arial"/>
                <w:szCs w:val="24"/>
              </w:rPr>
            </w:pPr>
            <w:r w:rsidRPr="00965534">
              <w:rPr>
                <w:rFonts w:cs="Arial"/>
                <w:szCs w:val="24"/>
              </w:rPr>
              <w:t>185</w:t>
            </w:r>
          </w:p>
        </w:tc>
        <w:tc>
          <w:tcPr>
            <w:tcW w:w="900" w:type="dxa"/>
            <w:shd w:val="clear" w:color="auto" w:fill="auto"/>
          </w:tcPr>
          <w:p w:rsidR="00965534" w:rsidRPr="00965534" w:rsidRDefault="00F36D0E" w:rsidP="006E4248">
            <w:pPr>
              <w:jc w:val="center"/>
              <w:rPr>
                <w:rFonts w:cs="Arial"/>
                <w:szCs w:val="24"/>
              </w:rPr>
            </w:pPr>
            <w:r w:rsidRPr="00965534">
              <w:rPr>
                <w:rFonts w:cs="Arial"/>
                <w:szCs w:val="24"/>
              </w:rPr>
              <w:t>171</w:t>
            </w:r>
          </w:p>
        </w:tc>
        <w:tc>
          <w:tcPr>
            <w:tcW w:w="1315" w:type="dxa"/>
            <w:shd w:val="clear" w:color="auto" w:fill="D9D9D9"/>
          </w:tcPr>
          <w:p w:rsidR="00965534" w:rsidRPr="00965534" w:rsidRDefault="00F36D0E" w:rsidP="006E4248">
            <w:pPr>
              <w:jc w:val="center"/>
              <w:rPr>
                <w:rFonts w:cs="Arial"/>
                <w:szCs w:val="24"/>
              </w:rPr>
            </w:pPr>
            <w:r w:rsidRPr="00965534">
              <w:rPr>
                <w:rFonts w:cs="Arial"/>
                <w:szCs w:val="24"/>
              </w:rPr>
              <w:t>192</w:t>
            </w:r>
          </w:p>
        </w:tc>
        <w:tc>
          <w:tcPr>
            <w:tcW w:w="1315" w:type="dxa"/>
            <w:shd w:val="clear" w:color="auto" w:fill="D9D9D9"/>
          </w:tcPr>
          <w:p w:rsidR="00965534" w:rsidRPr="00965534" w:rsidRDefault="00F36D0E" w:rsidP="006E4248">
            <w:pPr>
              <w:jc w:val="center"/>
              <w:rPr>
                <w:rFonts w:cs="Arial"/>
                <w:szCs w:val="24"/>
              </w:rPr>
            </w:pPr>
            <w:r w:rsidRPr="00965534">
              <w:rPr>
                <w:rFonts w:cs="Arial"/>
                <w:szCs w:val="24"/>
              </w:rPr>
              <w:t>217</w:t>
            </w:r>
          </w:p>
        </w:tc>
        <w:tc>
          <w:tcPr>
            <w:tcW w:w="1314" w:type="dxa"/>
            <w:shd w:val="clear" w:color="auto" w:fill="D9D9D9"/>
          </w:tcPr>
          <w:p w:rsidR="00965534" w:rsidRPr="00965534" w:rsidRDefault="00F36D0E" w:rsidP="006E4248">
            <w:pPr>
              <w:jc w:val="center"/>
              <w:rPr>
                <w:rFonts w:cs="Arial"/>
                <w:szCs w:val="24"/>
              </w:rPr>
            </w:pPr>
            <w:r w:rsidRPr="00965534">
              <w:rPr>
                <w:rFonts w:cs="Arial"/>
                <w:szCs w:val="24"/>
              </w:rPr>
              <w:t>223</w:t>
            </w:r>
          </w:p>
        </w:tc>
        <w:tc>
          <w:tcPr>
            <w:tcW w:w="1314" w:type="dxa"/>
            <w:shd w:val="clear" w:color="auto" w:fill="D9D9D9"/>
          </w:tcPr>
          <w:p w:rsidR="00965534" w:rsidRPr="00965534" w:rsidRDefault="00F36D0E" w:rsidP="006E4248">
            <w:pPr>
              <w:jc w:val="center"/>
              <w:rPr>
                <w:rFonts w:cs="Arial"/>
                <w:szCs w:val="24"/>
              </w:rPr>
            </w:pPr>
            <w:r w:rsidRPr="00965534">
              <w:rPr>
                <w:rFonts w:cs="Arial"/>
                <w:szCs w:val="24"/>
              </w:rPr>
              <w:t>229</w:t>
            </w:r>
          </w:p>
        </w:tc>
      </w:tr>
      <w:tr w:rsidR="00701A2C" w:rsidTr="006E4248">
        <w:tc>
          <w:tcPr>
            <w:tcW w:w="1668" w:type="dxa"/>
          </w:tcPr>
          <w:p w:rsidR="00965534" w:rsidRPr="00965534" w:rsidRDefault="00F36D0E" w:rsidP="006E4248">
            <w:pPr>
              <w:rPr>
                <w:rFonts w:cs="Arial"/>
                <w:szCs w:val="24"/>
              </w:rPr>
            </w:pPr>
            <w:proofErr w:type="spellStart"/>
            <w:r w:rsidRPr="00965534">
              <w:rPr>
                <w:rFonts w:cs="Arial"/>
                <w:szCs w:val="24"/>
              </w:rPr>
              <w:t>Langho</w:t>
            </w:r>
            <w:proofErr w:type="spellEnd"/>
            <w:r w:rsidRPr="00965534">
              <w:rPr>
                <w:rFonts w:cs="Arial"/>
                <w:szCs w:val="24"/>
              </w:rPr>
              <w:t xml:space="preserve"> and Whalley</w:t>
            </w:r>
          </w:p>
        </w:tc>
        <w:tc>
          <w:tcPr>
            <w:tcW w:w="1417" w:type="dxa"/>
            <w:shd w:val="clear" w:color="auto" w:fill="FFFFFF"/>
          </w:tcPr>
          <w:p w:rsidR="00965534" w:rsidRPr="00965534" w:rsidRDefault="00F36D0E" w:rsidP="006E4248">
            <w:pPr>
              <w:rPr>
                <w:rFonts w:cs="Arial"/>
                <w:szCs w:val="24"/>
              </w:rPr>
            </w:pPr>
            <w:r w:rsidRPr="00965534">
              <w:rPr>
                <w:rFonts w:cs="Arial"/>
                <w:szCs w:val="24"/>
              </w:rPr>
              <w:t>165</w:t>
            </w:r>
          </w:p>
        </w:tc>
        <w:tc>
          <w:tcPr>
            <w:tcW w:w="900" w:type="dxa"/>
            <w:shd w:val="clear" w:color="auto" w:fill="auto"/>
          </w:tcPr>
          <w:p w:rsidR="00965534" w:rsidRPr="00965534" w:rsidRDefault="00F36D0E" w:rsidP="006E4248">
            <w:pPr>
              <w:jc w:val="center"/>
              <w:rPr>
                <w:rFonts w:cs="Arial"/>
                <w:szCs w:val="24"/>
              </w:rPr>
            </w:pPr>
            <w:r w:rsidRPr="00965534">
              <w:rPr>
                <w:rFonts w:cs="Arial"/>
                <w:szCs w:val="24"/>
              </w:rPr>
              <w:t>116</w:t>
            </w:r>
          </w:p>
        </w:tc>
        <w:tc>
          <w:tcPr>
            <w:tcW w:w="1315" w:type="dxa"/>
            <w:shd w:val="clear" w:color="auto" w:fill="auto"/>
          </w:tcPr>
          <w:p w:rsidR="00965534" w:rsidRPr="00965534" w:rsidRDefault="00F36D0E" w:rsidP="006E4248">
            <w:pPr>
              <w:jc w:val="center"/>
              <w:rPr>
                <w:rFonts w:cs="Arial"/>
                <w:szCs w:val="24"/>
              </w:rPr>
            </w:pPr>
            <w:r w:rsidRPr="00965534">
              <w:rPr>
                <w:rFonts w:cs="Arial"/>
                <w:szCs w:val="24"/>
              </w:rPr>
              <w:t>132</w:t>
            </w:r>
          </w:p>
        </w:tc>
        <w:tc>
          <w:tcPr>
            <w:tcW w:w="1315" w:type="dxa"/>
            <w:shd w:val="clear" w:color="auto" w:fill="auto"/>
          </w:tcPr>
          <w:p w:rsidR="00965534" w:rsidRPr="00965534" w:rsidRDefault="00F36D0E" w:rsidP="006E4248">
            <w:pPr>
              <w:jc w:val="center"/>
              <w:rPr>
                <w:rFonts w:cs="Arial"/>
                <w:szCs w:val="24"/>
              </w:rPr>
            </w:pPr>
            <w:r w:rsidRPr="00965534">
              <w:rPr>
                <w:rFonts w:cs="Arial"/>
                <w:szCs w:val="24"/>
              </w:rPr>
              <w:t>140</w:t>
            </w:r>
          </w:p>
        </w:tc>
        <w:tc>
          <w:tcPr>
            <w:tcW w:w="1314" w:type="dxa"/>
            <w:shd w:val="clear" w:color="auto" w:fill="auto"/>
          </w:tcPr>
          <w:p w:rsidR="00965534" w:rsidRPr="00965534" w:rsidRDefault="00F36D0E" w:rsidP="006E4248">
            <w:pPr>
              <w:jc w:val="center"/>
              <w:rPr>
                <w:rFonts w:cs="Arial"/>
                <w:szCs w:val="24"/>
              </w:rPr>
            </w:pPr>
            <w:r w:rsidRPr="00965534">
              <w:rPr>
                <w:rFonts w:cs="Arial"/>
                <w:szCs w:val="24"/>
              </w:rPr>
              <w:t>147</w:t>
            </w:r>
          </w:p>
        </w:tc>
        <w:tc>
          <w:tcPr>
            <w:tcW w:w="1314" w:type="dxa"/>
            <w:shd w:val="clear" w:color="auto" w:fill="auto"/>
          </w:tcPr>
          <w:p w:rsidR="00965534" w:rsidRPr="00965534" w:rsidRDefault="00F36D0E" w:rsidP="006E4248">
            <w:pPr>
              <w:jc w:val="center"/>
              <w:rPr>
                <w:rFonts w:cs="Arial"/>
                <w:szCs w:val="24"/>
              </w:rPr>
            </w:pPr>
            <w:r w:rsidRPr="00965534">
              <w:rPr>
                <w:rFonts w:cs="Arial"/>
                <w:szCs w:val="24"/>
              </w:rPr>
              <w:t>153</w:t>
            </w:r>
          </w:p>
        </w:tc>
      </w:tr>
      <w:tr w:rsidR="00701A2C" w:rsidTr="006E4248">
        <w:tc>
          <w:tcPr>
            <w:tcW w:w="1668" w:type="dxa"/>
          </w:tcPr>
          <w:p w:rsidR="00965534" w:rsidRPr="00965534" w:rsidRDefault="00F36D0E" w:rsidP="006E4248">
            <w:pPr>
              <w:rPr>
                <w:rFonts w:cs="Arial"/>
                <w:szCs w:val="24"/>
              </w:rPr>
            </w:pPr>
            <w:r w:rsidRPr="00965534">
              <w:rPr>
                <w:rFonts w:cs="Arial"/>
                <w:szCs w:val="24"/>
              </w:rPr>
              <w:t>Total</w:t>
            </w:r>
          </w:p>
        </w:tc>
        <w:tc>
          <w:tcPr>
            <w:tcW w:w="1417" w:type="dxa"/>
            <w:shd w:val="clear" w:color="auto" w:fill="FFFFFF"/>
          </w:tcPr>
          <w:p w:rsidR="00965534" w:rsidRPr="00965534" w:rsidRDefault="00F36D0E" w:rsidP="006E4248">
            <w:pPr>
              <w:rPr>
                <w:rFonts w:cs="Arial"/>
                <w:szCs w:val="24"/>
              </w:rPr>
            </w:pPr>
            <w:r w:rsidRPr="00965534">
              <w:rPr>
                <w:rFonts w:cs="Arial"/>
                <w:szCs w:val="24"/>
              </w:rPr>
              <w:t>350</w:t>
            </w:r>
          </w:p>
        </w:tc>
        <w:tc>
          <w:tcPr>
            <w:tcW w:w="900" w:type="dxa"/>
            <w:shd w:val="clear" w:color="auto" w:fill="auto"/>
          </w:tcPr>
          <w:p w:rsidR="00965534" w:rsidRPr="00965534" w:rsidRDefault="00F36D0E" w:rsidP="006E4248">
            <w:pPr>
              <w:jc w:val="center"/>
              <w:rPr>
                <w:rFonts w:cs="Arial"/>
                <w:szCs w:val="24"/>
              </w:rPr>
            </w:pPr>
            <w:r w:rsidRPr="00965534">
              <w:rPr>
                <w:rFonts w:cs="Arial"/>
                <w:szCs w:val="24"/>
              </w:rPr>
              <w:t>287</w:t>
            </w:r>
          </w:p>
        </w:tc>
        <w:tc>
          <w:tcPr>
            <w:tcW w:w="1315" w:type="dxa"/>
            <w:shd w:val="clear" w:color="auto" w:fill="auto"/>
          </w:tcPr>
          <w:p w:rsidR="00965534" w:rsidRPr="00965534" w:rsidRDefault="00F36D0E" w:rsidP="006E4248">
            <w:pPr>
              <w:jc w:val="center"/>
              <w:rPr>
                <w:rFonts w:cs="Arial"/>
                <w:szCs w:val="24"/>
              </w:rPr>
            </w:pPr>
            <w:r w:rsidRPr="00965534">
              <w:rPr>
                <w:rFonts w:cs="Arial"/>
                <w:szCs w:val="24"/>
              </w:rPr>
              <w:t>324</w:t>
            </w:r>
          </w:p>
        </w:tc>
        <w:tc>
          <w:tcPr>
            <w:tcW w:w="1315" w:type="dxa"/>
            <w:shd w:val="clear" w:color="auto" w:fill="D9D9D9"/>
          </w:tcPr>
          <w:p w:rsidR="00965534" w:rsidRPr="00965534" w:rsidRDefault="00F36D0E" w:rsidP="006E4248">
            <w:pPr>
              <w:jc w:val="center"/>
              <w:rPr>
                <w:rFonts w:cs="Arial"/>
                <w:szCs w:val="24"/>
              </w:rPr>
            </w:pPr>
            <w:r w:rsidRPr="00965534">
              <w:rPr>
                <w:rFonts w:cs="Arial"/>
                <w:szCs w:val="24"/>
              </w:rPr>
              <w:t>357</w:t>
            </w:r>
          </w:p>
        </w:tc>
        <w:tc>
          <w:tcPr>
            <w:tcW w:w="1314" w:type="dxa"/>
            <w:shd w:val="clear" w:color="auto" w:fill="D9D9D9"/>
          </w:tcPr>
          <w:p w:rsidR="00965534" w:rsidRPr="00965534" w:rsidRDefault="00F36D0E" w:rsidP="006E4248">
            <w:pPr>
              <w:jc w:val="center"/>
              <w:rPr>
                <w:rFonts w:cs="Arial"/>
                <w:szCs w:val="24"/>
              </w:rPr>
            </w:pPr>
            <w:r w:rsidRPr="00965534">
              <w:rPr>
                <w:rFonts w:cs="Arial"/>
                <w:szCs w:val="24"/>
              </w:rPr>
              <w:t>370</w:t>
            </w:r>
          </w:p>
        </w:tc>
        <w:tc>
          <w:tcPr>
            <w:tcW w:w="1314" w:type="dxa"/>
            <w:shd w:val="clear" w:color="auto" w:fill="D9D9D9"/>
          </w:tcPr>
          <w:p w:rsidR="00965534" w:rsidRPr="00965534" w:rsidRDefault="00F36D0E" w:rsidP="006E4248">
            <w:pPr>
              <w:jc w:val="center"/>
              <w:rPr>
                <w:rFonts w:cs="Arial"/>
                <w:szCs w:val="24"/>
              </w:rPr>
            </w:pPr>
            <w:r w:rsidRPr="00965534">
              <w:rPr>
                <w:rFonts w:cs="Arial"/>
                <w:szCs w:val="24"/>
              </w:rPr>
              <w:t>382</w:t>
            </w:r>
          </w:p>
        </w:tc>
      </w:tr>
      <w:tr w:rsidR="00701A2C" w:rsidTr="006E4248">
        <w:tc>
          <w:tcPr>
            <w:tcW w:w="1668" w:type="dxa"/>
          </w:tcPr>
          <w:p w:rsidR="00965534" w:rsidRPr="00965534" w:rsidRDefault="00F36D0E" w:rsidP="006E4248">
            <w:pPr>
              <w:rPr>
                <w:rFonts w:cs="Arial"/>
                <w:szCs w:val="24"/>
              </w:rPr>
            </w:pPr>
            <w:r w:rsidRPr="00965534">
              <w:rPr>
                <w:rFonts w:cs="Arial"/>
                <w:szCs w:val="24"/>
              </w:rPr>
              <w:t>Shortfall</w:t>
            </w:r>
          </w:p>
        </w:tc>
        <w:tc>
          <w:tcPr>
            <w:tcW w:w="1417" w:type="dxa"/>
            <w:shd w:val="clear" w:color="auto" w:fill="FFFFFF"/>
          </w:tcPr>
          <w:p w:rsidR="00965534" w:rsidRPr="00965534" w:rsidRDefault="00F36D0E" w:rsidP="006E4248">
            <w:pPr>
              <w:rPr>
                <w:rFonts w:cs="Arial"/>
                <w:szCs w:val="24"/>
              </w:rPr>
            </w:pPr>
          </w:p>
        </w:tc>
        <w:tc>
          <w:tcPr>
            <w:tcW w:w="900" w:type="dxa"/>
            <w:shd w:val="clear" w:color="auto" w:fill="auto"/>
          </w:tcPr>
          <w:p w:rsidR="00965534" w:rsidRPr="00965534" w:rsidRDefault="00F36D0E" w:rsidP="006E4248">
            <w:pPr>
              <w:jc w:val="center"/>
              <w:rPr>
                <w:rFonts w:cs="Arial"/>
                <w:szCs w:val="24"/>
              </w:rPr>
            </w:pPr>
            <w:r w:rsidRPr="00965534">
              <w:rPr>
                <w:rFonts w:cs="Arial"/>
                <w:szCs w:val="24"/>
              </w:rPr>
              <w:t>0</w:t>
            </w:r>
          </w:p>
        </w:tc>
        <w:tc>
          <w:tcPr>
            <w:tcW w:w="1315" w:type="dxa"/>
            <w:shd w:val="clear" w:color="auto" w:fill="auto"/>
          </w:tcPr>
          <w:p w:rsidR="00965534" w:rsidRPr="00965534" w:rsidRDefault="00F36D0E" w:rsidP="006E4248">
            <w:pPr>
              <w:jc w:val="center"/>
              <w:rPr>
                <w:rFonts w:cs="Arial"/>
                <w:szCs w:val="24"/>
              </w:rPr>
            </w:pPr>
            <w:r w:rsidRPr="00965534">
              <w:rPr>
                <w:rFonts w:cs="Arial"/>
                <w:szCs w:val="24"/>
              </w:rPr>
              <w:t>0</w:t>
            </w:r>
          </w:p>
        </w:tc>
        <w:tc>
          <w:tcPr>
            <w:tcW w:w="1315" w:type="dxa"/>
            <w:shd w:val="clear" w:color="auto" w:fill="D9D9D9"/>
          </w:tcPr>
          <w:p w:rsidR="00965534" w:rsidRPr="00965534" w:rsidRDefault="00F36D0E" w:rsidP="006E4248">
            <w:pPr>
              <w:jc w:val="center"/>
              <w:rPr>
                <w:rFonts w:cs="Arial"/>
                <w:szCs w:val="24"/>
              </w:rPr>
            </w:pPr>
            <w:r w:rsidRPr="00965534">
              <w:rPr>
                <w:rFonts w:cs="Arial"/>
                <w:szCs w:val="24"/>
              </w:rPr>
              <w:t>7</w:t>
            </w:r>
          </w:p>
        </w:tc>
        <w:tc>
          <w:tcPr>
            <w:tcW w:w="1314" w:type="dxa"/>
            <w:shd w:val="clear" w:color="auto" w:fill="D9D9D9"/>
          </w:tcPr>
          <w:p w:rsidR="00965534" w:rsidRPr="00965534" w:rsidRDefault="00F36D0E" w:rsidP="006E4248">
            <w:pPr>
              <w:jc w:val="center"/>
              <w:rPr>
                <w:rFonts w:cs="Arial"/>
                <w:szCs w:val="24"/>
              </w:rPr>
            </w:pPr>
            <w:r w:rsidRPr="00965534">
              <w:rPr>
                <w:rFonts w:cs="Arial"/>
                <w:szCs w:val="24"/>
              </w:rPr>
              <w:t>20</w:t>
            </w:r>
          </w:p>
        </w:tc>
        <w:tc>
          <w:tcPr>
            <w:tcW w:w="1314" w:type="dxa"/>
            <w:shd w:val="clear" w:color="auto" w:fill="D9D9D9"/>
          </w:tcPr>
          <w:p w:rsidR="00965534" w:rsidRPr="00965534" w:rsidRDefault="00F36D0E" w:rsidP="006E4248">
            <w:pPr>
              <w:jc w:val="center"/>
              <w:rPr>
                <w:rFonts w:cs="Arial"/>
                <w:szCs w:val="24"/>
              </w:rPr>
            </w:pPr>
            <w:r w:rsidRPr="00965534">
              <w:rPr>
                <w:rFonts w:cs="Arial"/>
                <w:szCs w:val="24"/>
              </w:rPr>
              <w:t>32</w:t>
            </w:r>
          </w:p>
        </w:tc>
      </w:tr>
    </w:tbl>
    <w:p w:rsidR="00965534" w:rsidRPr="00965534" w:rsidRDefault="00F36D0E" w:rsidP="00965534">
      <w:pPr>
        <w:autoSpaceDE w:val="0"/>
        <w:autoSpaceDN w:val="0"/>
        <w:adjustRightInd w:val="0"/>
        <w:rPr>
          <w:rFonts w:cs="Arial"/>
          <w:color w:val="000000"/>
          <w:szCs w:val="24"/>
        </w:rPr>
      </w:pPr>
    </w:p>
    <w:p w:rsidR="00965534" w:rsidRPr="00965534" w:rsidRDefault="00F36D0E" w:rsidP="00965534">
      <w:pPr>
        <w:autoSpaceDE w:val="0"/>
        <w:autoSpaceDN w:val="0"/>
        <w:adjustRightInd w:val="0"/>
        <w:rPr>
          <w:rFonts w:cs="Arial"/>
          <w:color w:val="000000"/>
          <w:szCs w:val="24"/>
        </w:rPr>
      </w:pPr>
    </w:p>
    <w:p w:rsidR="00422771" w:rsidRDefault="00F36D0E" w:rsidP="00F36D0E">
      <w:pPr>
        <w:autoSpaceDE w:val="0"/>
        <w:autoSpaceDN w:val="0"/>
        <w:adjustRightInd w:val="0"/>
        <w:jc w:val="both"/>
      </w:pPr>
      <w:r w:rsidRPr="00965534">
        <w:rPr>
          <w:rFonts w:cs="Arial"/>
          <w:color w:val="000000"/>
          <w:szCs w:val="24"/>
        </w:rPr>
        <w:t xml:space="preserve">The above table demonstrates </w:t>
      </w:r>
      <w:r w:rsidRPr="00965534">
        <w:rPr>
          <w:rFonts w:cs="Arial"/>
          <w:color w:val="000000"/>
          <w:szCs w:val="24"/>
        </w:rPr>
        <w:t>that there is projected to be a minor shortfall of places in Clitheroe from September 2021 onwards but that the net shortfall for the wider area emerges from 2022 onwards, although this will regularly monitored in terms of the current global climate and po</w:t>
      </w:r>
      <w:r w:rsidRPr="00965534">
        <w:rPr>
          <w:rFonts w:cs="Arial"/>
          <w:color w:val="000000"/>
          <w:szCs w:val="24"/>
        </w:rPr>
        <w:t>tential slowdown of the housing market by using the latest pupil projection data.</w:t>
      </w:r>
    </w:p>
    <w:sectPr w:rsidR="00422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2C"/>
    <w:rsid w:val="000F76BC"/>
    <w:rsid w:val="00701A2C"/>
    <w:rsid w:val="00F3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CEE72-3572-40E3-B078-7ADEE203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3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5534"/>
    <w:rPr>
      <w:sz w:val="16"/>
      <w:szCs w:val="16"/>
    </w:rPr>
  </w:style>
  <w:style w:type="paragraph" w:styleId="CommentText">
    <w:name w:val="annotation text"/>
    <w:basedOn w:val="Normal"/>
    <w:link w:val="CommentTextChar"/>
    <w:uiPriority w:val="99"/>
    <w:semiHidden/>
    <w:unhideWhenUsed/>
    <w:rsid w:val="00965534"/>
    <w:rPr>
      <w:sz w:val="20"/>
    </w:rPr>
  </w:style>
  <w:style w:type="character" w:customStyle="1" w:styleId="CommentTextChar">
    <w:name w:val="Comment Text Char"/>
    <w:basedOn w:val="DefaultParagraphFont"/>
    <w:link w:val="CommentText"/>
    <w:uiPriority w:val="99"/>
    <w:semiHidden/>
    <w:rsid w:val="0096553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65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3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Ben</dc:creator>
  <cp:lastModifiedBy>Gorman, Dave</cp:lastModifiedBy>
  <cp:revision>4</cp:revision>
  <dcterms:created xsi:type="dcterms:W3CDTF">2020-05-20T14:14:00Z</dcterms:created>
  <dcterms:modified xsi:type="dcterms:W3CDTF">2020-06-03T10:27:00Z</dcterms:modified>
</cp:coreProperties>
</file>